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0D" w:rsidRPr="00DF4126" w:rsidRDefault="00DF4126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DF4126">
        <w:rPr>
          <w:b/>
          <w:color w:val="333333"/>
          <w:sz w:val="28"/>
          <w:szCs w:val="28"/>
        </w:rPr>
        <w:t>Уточнены условия заключения договора водопользования</w:t>
      </w:r>
    </w:p>
    <w:p w:rsidR="00DF4126" w:rsidRPr="0039300D" w:rsidRDefault="00DF4126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DF4126" w:rsidRDefault="00DF4126" w:rsidP="00DF412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Федеральным законом от 08.07.2024 № 166-ФЗ «О внесении изменений в Водный кодекс Российской Федерации» уточнены условия заключения договора водопользования с правообладателями земельных участков или гидротехнических сооружений, расположенных в границах береговой полосы водных объектов</w:t>
      </w:r>
    </w:p>
    <w:p w:rsidR="00DF4126" w:rsidRDefault="00DF4126" w:rsidP="00DF412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proofErr w:type="gramStart"/>
      <w:r>
        <w:rPr>
          <w:color w:val="333333"/>
          <w:sz w:val="28"/>
          <w:szCs w:val="28"/>
        </w:rPr>
        <w:t>Также определено, что заключение договора водопользования для использования акватории водных объектов в целях размещения (буксировки, установки и эксплуатации)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условии,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 в государственной или муниципальной</w:t>
      </w:r>
      <w:proofErr w:type="gramEnd"/>
      <w:r>
        <w:rPr>
          <w:color w:val="333333"/>
          <w:sz w:val="28"/>
          <w:szCs w:val="28"/>
        </w:rPr>
        <w:t xml:space="preserve"> собственности.</w:t>
      </w:r>
    </w:p>
    <w:p w:rsidR="00DF4126" w:rsidRDefault="00DF4126" w:rsidP="00DF412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сооружением, с правообладателями которых заключается договор водопользования, а также предельный срок, установленный частью 1 статьи 14 Водного кодекса Российской Федерации.</w:t>
      </w:r>
    </w:p>
    <w:p w:rsidR="00DF4126" w:rsidRDefault="00DF4126" w:rsidP="00DF412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proofErr w:type="gramStart"/>
      <w:r>
        <w:rPr>
          <w:color w:val="333333"/>
          <w:sz w:val="28"/>
          <w:szCs w:val="28"/>
        </w:rPr>
        <w:t>Договор водопользования, заключенный в целях размещения плавучих объектов с правообладателем земельного участка или гидротехнического сооружения, подлежит досрочному расторжению в случае прекращения прав указанного правообладателя на такие земельный участок или гидротехническое сооружение.</w:t>
      </w:r>
      <w:proofErr w:type="gramEnd"/>
    </w:p>
    <w:p w:rsidR="00DF4126" w:rsidRDefault="00DF4126" w:rsidP="00DF412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Кроме того, предусматривается, что использование плавучих объектов разрешается только при условии, если они оснащены оборудованием и устройствами, не допускающими загрязнение и засорение водных объектов.</w:t>
      </w:r>
    </w:p>
    <w:p w:rsidR="00DF4126" w:rsidRDefault="00DF4126" w:rsidP="00DF412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Настоящий Федеральный закон вступает в силу с 1 марта 2025 года.</w:t>
      </w:r>
    </w:p>
    <w:p w:rsidR="00530640" w:rsidRPr="000C3BCB" w:rsidRDefault="005306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30640" w:rsidRPr="000C3BCB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C3BCB"/>
    <w:rsid w:val="00117140"/>
    <w:rsid w:val="00174D1B"/>
    <w:rsid w:val="00315A74"/>
    <w:rsid w:val="00386E94"/>
    <w:rsid w:val="0039300D"/>
    <w:rsid w:val="003B3227"/>
    <w:rsid w:val="003E047C"/>
    <w:rsid w:val="00421BD9"/>
    <w:rsid w:val="00460B48"/>
    <w:rsid w:val="004A08A6"/>
    <w:rsid w:val="00530640"/>
    <w:rsid w:val="00621184"/>
    <w:rsid w:val="00691DF4"/>
    <w:rsid w:val="008F7E20"/>
    <w:rsid w:val="00954527"/>
    <w:rsid w:val="00972343"/>
    <w:rsid w:val="00A22E1B"/>
    <w:rsid w:val="00A74187"/>
    <w:rsid w:val="00CE62DF"/>
    <w:rsid w:val="00DF4126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0C3BCB"/>
  </w:style>
  <w:style w:type="character" w:customStyle="1" w:styleId="feeds-pagenavigationtooltip">
    <w:name w:val="feeds-page__navigation_tooltip"/>
    <w:basedOn w:val="a0"/>
    <w:rsid w:val="000C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3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39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77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2024-11-27T07:04:00Z</dcterms:created>
  <dcterms:modified xsi:type="dcterms:W3CDTF">2024-11-27T07:04:00Z</dcterms:modified>
</cp:coreProperties>
</file>